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A04" w:rsidRPr="00C123CF" w:rsidRDefault="00227FDE" w:rsidP="00C123CF">
      <w:pPr>
        <w:pStyle w:val="Title"/>
        <w:rPr>
          <w:rFonts w:asciiTheme="minorHAnsi" w:hAnsiTheme="minorHAnsi" w:cstheme="minorHAnsi"/>
          <w:b/>
          <w:sz w:val="36"/>
          <w:szCs w:val="36"/>
        </w:rPr>
      </w:pPr>
      <w:r w:rsidRPr="00C123CF">
        <w:rPr>
          <w:rFonts w:asciiTheme="minorHAnsi" w:hAnsiTheme="minorHAnsi" w:cstheme="minorHAnsi"/>
          <w:b/>
          <w:sz w:val="36"/>
          <w:szCs w:val="36"/>
        </w:rPr>
        <w:t>Export Control flowchart – summary of steps</w:t>
      </w:r>
    </w:p>
    <w:p w:rsidR="00C123CF" w:rsidRDefault="00C123CF" w:rsidP="00C123CF"/>
    <w:p w:rsidR="00C123CF" w:rsidRDefault="00C123CF" w:rsidP="00C123CF">
      <w:r>
        <w:t>The steps below summarise the steps in the flowchart</w:t>
      </w:r>
    </w:p>
    <w:p w:rsidR="00EA6497" w:rsidRPr="00EA6497" w:rsidRDefault="00EA6497" w:rsidP="00EA6497">
      <w:r w:rsidRPr="00EA6497">
        <w:t xml:space="preserve">This is a flowchart to help you assess whether Export Controls apply to your work. For more detailed information, or if you are in doubt about whether Export Controls apply, please go to the </w:t>
      </w:r>
      <w:proofErr w:type="spellStart"/>
      <w:r w:rsidRPr="00EA6497">
        <w:t>UoL</w:t>
      </w:r>
      <w:proofErr w:type="spellEnd"/>
      <w:r w:rsidRPr="00EA6497">
        <w:t xml:space="preserve"> </w:t>
      </w:r>
      <w:hyperlink r:id="rId5" w:history="1">
        <w:r w:rsidRPr="00064FC8">
          <w:rPr>
            <w:rStyle w:val="Hyperlink"/>
          </w:rPr>
          <w:t>Export Controls</w:t>
        </w:r>
      </w:hyperlink>
      <w:bookmarkStart w:id="0" w:name="_GoBack"/>
      <w:bookmarkEnd w:id="0"/>
      <w:r w:rsidRPr="00EA6497">
        <w:t xml:space="preserve"> website, or contact </w:t>
      </w:r>
      <w:hyperlink r:id="rId6" w:history="1">
        <w:r w:rsidRPr="00EA6497">
          <w:rPr>
            <w:rStyle w:val="Hyperlink"/>
          </w:rPr>
          <w:t>trustedresearch@leeds.ac.uk</w:t>
        </w:r>
      </w:hyperlink>
      <w:r w:rsidRPr="00EA6497">
        <w:t xml:space="preserve"> for advice</w:t>
      </w:r>
      <w:r>
        <w:t>.</w:t>
      </w:r>
    </w:p>
    <w:p w:rsidR="00227FDE" w:rsidRPr="00227FDE" w:rsidRDefault="00227FDE" w:rsidP="00227FDE">
      <w:pPr>
        <w:pStyle w:val="ListParagraph"/>
        <w:numPr>
          <w:ilvl w:val="0"/>
          <w:numId w:val="1"/>
        </w:numPr>
      </w:pPr>
      <w:r>
        <w:t>Decision 1: “</w:t>
      </w:r>
      <w:r w:rsidRPr="00227FDE">
        <w:t>Am I exporting as part of my research or teaching activities?</w:t>
      </w:r>
    </w:p>
    <w:p w:rsidR="00227FDE" w:rsidRPr="00227FDE" w:rsidRDefault="00227FDE" w:rsidP="00227FDE">
      <w:pPr>
        <w:pStyle w:val="ListParagraph"/>
      </w:pPr>
      <w:r w:rsidRPr="00227FDE">
        <w:t>-Consider any participants abroad including funders and collaborators</w:t>
      </w:r>
    </w:p>
    <w:p w:rsidR="00227FDE" w:rsidRPr="00227FDE" w:rsidRDefault="00227FDE" w:rsidP="00227FDE">
      <w:pPr>
        <w:pStyle w:val="ListParagraph"/>
      </w:pPr>
      <w:r w:rsidRPr="00227FDE">
        <w:t>-Transfer or disclosure of tangible or intangible materials or information by any means to recipients located outside of the UK?</w:t>
      </w:r>
      <w:r>
        <w:t>”</w:t>
      </w:r>
    </w:p>
    <w:p w:rsidR="00227FDE" w:rsidRDefault="00227FDE" w:rsidP="00227FDE">
      <w:pPr>
        <w:pStyle w:val="ListParagraph"/>
        <w:numPr>
          <w:ilvl w:val="0"/>
          <w:numId w:val="1"/>
        </w:numPr>
      </w:pPr>
      <w:r>
        <w:t>Response</w:t>
      </w:r>
      <w:r w:rsidR="00EA6497">
        <w:t xml:space="preserve"> to decision 1</w:t>
      </w:r>
    </w:p>
    <w:p w:rsidR="00227FDE" w:rsidRDefault="00227FDE" w:rsidP="00227FDE">
      <w:pPr>
        <w:pStyle w:val="ListParagraph"/>
        <w:numPr>
          <w:ilvl w:val="1"/>
          <w:numId w:val="1"/>
        </w:numPr>
      </w:pPr>
      <w:r>
        <w:t>If No, proceed to Decision 2</w:t>
      </w:r>
    </w:p>
    <w:p w:rsidR="00105946" w:rsidRDefault="00105946" w:rsidP="00227FDE">
      <w:pPr>
        <w:pStyle w:val="ListParagraph"/>
        <w:numPr>
          <w:ilvl w:val="1"/>
          <w:numId w:val="1"/>
        </w:numPr>
      </w:pPr>
      <w:r>
        <w:t>If Yes, proceed to Decision 3</w:t>
      </w:r>
    </w:p>
    <w:p w:rsidR="00227FDE" w:rsidRDefault="00227FDE" w:rsidP="00227FDE">
      <w:pPr>
        <w:pStyle w:val="ListParagraph"/>
        <w:numPr>
          <w:ilvl w:val="0"/>
          <w:numId w:val="1"/>
        </w:numPr>
      </w:pPr>
      <w:r>
        <w:t>Decision 2: “</w:t>
      </w:r>
      <w:r w:rsidRPr="00227FDE">
        <w:t>Do I know or suspect that any participants (including staff or students) intend to use materials or information for WMD purposes? Or are the items subject to US export controls?</w:t>
      </w:r>
    </w:p>
    <w:p w:rsidR="00227FDE" w:rsidRDefault="00227FDE" w:rsidP="00227FDE">
      <w:pPr>
        <w:pStyle w:val="ListParagraph"/>
        <w:numPr>
          <w:ilvl w:val="0"/>
          <w:numId w:val="1"/>
        </w:numPr>
      </w:pPr>
      <w:r>
        <w:t>Response</w:t>
      </w:r>
      <w:r w:rsidR="00EA6497">
        <w:t xml:space="preserve"> to decision 2</w:t>
      </w:r>
    </w:p>
    <w:p w:rsidR="00227FDE" w:rsidRDefault="00227FDE" w:rsidP="00227FDE">
      <w:pPr>
        <w:pStyle w:val="ListParagraph"/>
        <w:numPr>
          <w:ilvl w:val="1"/>
          <w:numId w:val="1"/>
        </w:numPr>
      </w:pPr>
      <w:r>
        <w:t>If No proceed to Answer 1</w:t>
      </w:r>
    </w:p>
    <w:p w:rsidR="00227FDE" w:rsidRDefault="00227FDE" w:rsidP="00227FDE">
      <w:pPr>
        <w:pStyle w:val="ListParagraph"/>
        <w:numPr>
          <w:ilvl w:val="1"/>
          <w:numId w:val="1"/>
        </w:numPr>
      </w:pPr>
      <w:r>
        <w:t>If Yes proceed to Answer 2</w:t>
      </w:r>
    </w:p>
    <w:p w:rsidR="00227FDE" w:rsidRDefault="00227FDE" w:rsidP="00C80E0D">
      <w:pPr>
        <w:pStyle w:val="ListParagraph"/>
        <w:numPr>
          <w:ilvl w:val="0"/>
          <w:numId w:val="1"/>
        </w:numPr>
      </w:pPr>
      <w:r>
        <w:t>Decision 3: “</w:t>
      </w:r>
      <w:r w:rsidRPr="00227FDE">
        <w:t>Are any goods</w:t>
      </w:r>
      <w:r w:rsidR="009E2297">
        <w:t>, t</w:t>
      </w:r>
      <w:r w:rsidRPr="00227FDE">
        <w:t>echnology, software or information (“items</w:t>
      </w:r>
      <w:r w:rsidR="00025FEF">
        <w:t>”</w:t>
      </w:r>
      <w:r w:rsidRPr="00227FDE">
        <w:t xml:space="preserve">) to be exported on the </w:t>
      </w:r>
      <w:hyperlink r:id="rId7" w:history="1">
        <w:r w:rsidRPr="00227FDE">
          <w:rPr>
            <w:rStyle w:val="Hyperlink"/>
          </w:rPr>
          <w:t>consolidated list of strategic military and dual-use items that require export authorisations</w:t>
        </w:r>
      </w:hyperlink>
      <w:r w:rsidRPr="00227FDE">
        <w:t xml:space="preserve">? Use the </w:t>
      </w:r>
      <w:hyperlink r:id="rId8" w:history="1">
        <w:r w:rsidR="00025FEF">
          <w:rPr>
            <w:rStyle w:val="Hyperlink"/>
          </w:rPr>
          <w:t>E</w:t>
        </w:r>
        <w:r w:rsidRPr="00227FDE">
          <w:rPr>
            <w:rStyle w:val="Hyperlink"/>
          </w:rPr>
          <w:t xml:space="preserve">CO Goods Checker </w:t>
        </w:r>
      </w:hyperlink>
      <w:r w:rsidRPr="00227FDE">
        <w:t>to confirm.</w:t>
      </w:r>
      <w:r>
        <w:t xml:space="preserve"> </w:t>
      </w:r>
      <w:r w:rsidRPr="00227FDE">
        <w:t xml:space="preserve">Do any </w:t>
      </w:r>
      <w:hyperlink r:id="rId9" w:history="1">
        <w:r w:rsidRPr="00227FDE">
          <w:rPr>
            <w:rStyle w:val="Hyperlink"/>
          </w:rPr>
          <w:t>sanctions</w:t>
        </w:r>
      </w:hyperlink>
      <w:r w:rsidRPr="00227FDE">
        <w:t xml:space="preserve"> or </w:t>
      </w:r>
      <w:hyperlink r:id="rId10" w:history="1">
        <w:r w:rsidRPr="00227FDE">
          <w:rPr>
            <w:rStyle w:val="Hyperlink"/>
          </w:rPr>
          <w:t>embargoes</w:t>
        </w:r>
      </w:hyperlink>
      <w:r w:rsidRPr="00227FDE">
        <w:t xml:space="preserve"> apply?</w:t>
      </w:r>
      <w:r>
        <w:t>”</w:t>
      </w:r>
    </w:p>
    <w:p w:rsidR="00227FDE" w:rsidRDefault="00227FDE" w:rsidP="00C80E0D">
      <w:pPr>
        <w:pStyle w:val="ListParagraph"/>
        <w:numPr>
          <w:ilvl w:val="0"/>
          <w:numId w:val="1"/>
        </w:numPr>
      </w:pPr>
      <w:r>
        <w:t>Response</w:t>
      </w:r>
      <w:r w:rsidR="00EA6497">
        <w:t xml:space="preserve"> to decision 3</w:t>
      </w:r>
    </w:p>
    <w:p w:rsidR="00227FDE" w:rsidRDefault="00227FDE" w:rsidP="00227FDE">
      <w:pPr>
        <w:pStyle w:val="ListParagraph"/>
        <w:numPr>
          <w:ilvl w:val="1"/>
          <w:numId w:val="1"/>
        </w:numPr>
      </w:pPr>
      <w:r>
        <w:t>If No proceed to Decision 4</w:t>
      </w:r>
    </w:p>
    <w:p w:rsidR="00227FDE" w:rsidRDefault="00227FDE" w:rsidP="00227FDE">
      <w:pPr>
        <w:pStyle w:val="ListParagraph"/>
        <w:numPr>
          <w:ilvl w:val="1"/>
          <w:numId w:val="1"/>
        </w:numPr>
      </w:pPr>
      <w:r>
        <w:t>If Yes proceed to Answer 2</w:t>
      </w:r>
    </w:p>
    <w:p w:rsidR="00227FDE" w:rsidRDefault="00227FDE" w:rsidP="00227FDE">
      <w:pPr>
        <w:pStyle w:val="ListParagraph"/>
        <w:numPr>
          <w:ilvl w:val="0"/>
          <w:numId w:val="1"/>
        </w:numPr>
      </w:pPr>
      <w:r>
        <w:t>Decision 4: “</w:t>
      </w:r>
      <w:r w:rsidRPr="00227FDE">
        <w:t>Are there any concerns that any items may be used in WMD development, military applications, or human rights violations?</w:t>
      </w:r>
      <w:r>
        <w:t xml:space="preserve"> </w:t>
      </w:r>
      <w:r w:rsidRPr="00227FDE">
        <w:t>Am I using any US-controlled goods, software or technology?</w:t>
      </w:r>
      <w:r>
        <w:t>”</w:t>
      </w:r>
    </w:p>
    <w:p w:rsidR="00227FDE" w:rsidRDefault="00227FDE" w:rsidP="00227FDE">
      <w:pPr>
        <w:pStyle w:val="ListParagraph"/>
        <w:numPr>
          <w:ilvl w:val="0"/>
          <w:numId w:val="1"/>
        </w:numPr>
      </w:pPr>
      <w:r>
        <w:t>Response</w:t>
      </w:r>
      <w:r w:rsidR="00EA6497">
        <w:t xml:space="preserve"> to decision 4</w:t>
      </w:r>
    </w:p>
    <w:p w:rsidR="00227FDE" w:rsidRDefault="00227FDE" w:rsidP="00227FDE">
      <w:pPr>
        <w:pStyle w:val="ListParagraph"/>
        <w:numPr>
          <w:ilvl w:val="1"/>
          <w:numId w:val="1"/>
        </w:numPr>
      </w:pPr>
      <w:r>
        <w:t>If No proceed to Answer 1</w:t>
      </w:r>
    </w:p>
    <w:p w:rsidR="00227FDE" w:rsidRDefault="00227FDE" w:rsidP="00227FDE">
      <w:pPr>
        <w:pStyle w:val="ListParagraph"/>
        <w:numPr>
          <w:ilvl w:val="1"/>
          <w:numId w:val="1"/>
        </w:numPr>
      </w:pPr>
      <w:r>
        <w:t>If Yes proceed to Answer 2</w:t>
      </w:r>
    </w:p>
    <w:p w:rsidR="00227FDE" w:rsidRDefault="00227FDE" w:rsidP="00227FDE">
      <w:pPr>
        <w:pStyle w:val="ListParagraph"/>
        <w:numPr>
          <w:ilvl w:val="0"/>
          <w:numId w:val="1"/>
        </w:numPr>
      </w:pPr>
      <w:r>
        <w:t>Answers</w:t>
      </w:r>
    </w:p>
    <w:p w:rsidR="00227FDE" w:rsidRDefault="00227FDE" w:rsidP="00227FDE">
      <w:pPr>
        <w:pStyle w:val="ListParagraph"/>
        <w:numPr>
          <w:ilvl w:val="1"/>
          <w:numId w:val="1"/>
        </w:numPr>
      </w:pPr>
      <w:r>
        <w:t>Answer 1: “</w:t>
      </w:r>
      <w:r w:rsidRPr="00227FDE">
        <w:t xml:space="preserve">Export Controls do not apply. Proceed in accordance with applicable laws, </w:t>
      </w:r>
      <w:proofErr w:type="spellStart"/>
      <w:r w:rsidRPr="00227FDE">
        <w:t>UoL</w:t>
      </w:r>
      <w:proofErr w:type="spellEnd"/>
      <w:r w:rsidRPr="00227FDE">
        <w:t xml:space="preserve"> policies and funding terms.</w:t>
      </w:r>
      <w:r>
        <w:t xml:space="preserve"> </w:t>
      </w:r>
      <w:r w:rsidRPr="00227FDE">
        <w:t>If your project or participants change, repeat the steps in this flowchart</w:t>
      </w:r>
      <w:r>
        <w:t>.”</w:t>
      </w:r>
    </w:p>
    <w:p w:rsidR="00227FDE" w:rsidRPr="00227FDE" w:rsidRDefault="00227FDE" w:rsidP="00227FDE">
      <w:pPr>
        <w:pStyle w:val="ListParagraph"/>
        <w:numPr>
          <w:ilvl w:val="1"/>
          <w:numId w:val="1"/>
        </w:numPr>
      </w:pPr>
      <w:r>
        <w:t>Answer 2: “</w:t>
      </w:r>
      <w:r w:rsidR="009E2297">
        <w:t>Export C</w:t>
      </w:r>
      <w:r w:rsidRPr="00227FDE">
        <w:t xml:space="preserve">ontrols and/or other restrictions apply. Please follow the guidance on the </w:t>
      </w:r>
      <w:proofErr w:type="spellStart"/>
      <w:r w:rsidRPr="00227FDE">
        <w:t>UoL</w:t>
      </w:r>
      <w:proofErr w:type="spellEnd"/>
      <w:r w:rsidRPr="00227FDE">
        <w:t xml:space="preserve"> website on Export Controls and contact the Trusted Research Environment Manager at </w:t>
      </w:r>
      <w:hyperlink r:id="rId11" w:history="1">
        <w:r w:rsidRPr="00227FDE">
          <w:rPr>
            <w:rStyle w:val="Hyperlink"/>
          </w:rPr>
          <w:t>trustedresearch@leeds.ac.uk</w:t>
        </w:r>
      </w:hyperlink>
      <w:r w:rsidRPr="00227FDE">
        <w:t xml:space="preserve"> to submit and enquiry and to get support applying for an export licence</w:t>
      </w:r>
      <w:r>
        <w:t>”</w:t>
      </w:r>
    </w:p>
    <w:p w:rsidR="00227FDE" w:rsidRDefault="00227FDE" w:rsidP="00227FDE">
      <w:pPr>
        <w:pStyle w:val="ListParagraph"/>
      </w:pPr>
    </w:p>
    <w:p w:rsidR="00227FDE" w:rsidRPr="00227FDE" w:rsidRDefault="003B4879" w:rsidP="003B4879">
      <w:pPr>
        <w:pStyle w:val="ListParagraph"/>
      </w:pPr>
      <w:proofErr w:type="spellStart"/>
      <w:r>
        <w:t>UoL</w:t>
      </w:r>
      <w:proofErr w:type="spellEnd"/>
      <w:r>
        <w:t xml:space="preserve"> </w:t>
      </w:r>
      <w:hyperlink r:id="rId12" w:history="1">
        <w:r w:rsidRPr="003B4879">
          <w:rPr>
            <w:rStyle w:val="Hyperlink"/>
          </w:rPr>
          <w:t>Export Controls</w:t>
        </w:r>
      </w:hyperlink>
      <w:r>
        <w:t xml:space="preserve"> page</w:t>
      </w:r>
      <w:r w:rsidR="00227FDE">
        <w:t xml:space="preserve"> </w:t>
      </w:r>
    </w:p>
    <w:p w:rsidR="00227FDE" w:rsidRPr="00227FDE" w:rsidRDefault="00227FDE" w:rsidP="00227FDE">
      <w:pPr>
        <w:pStyle w:val="ListParagraph"/>
      </w:pPr>
    </w:p>
    <w:p w:rsidR="00227FDE" w:rsidRDefault="00227FDE" w:rsidP="00227FDE"/>
    <w:sectPr w:rsidR="00227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A5A"/>
    <w:multiLevelType w:val="multilevel"/>
    <w:tmpl w:val="7FBEFD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EBC1A70"/>
    <w:multiLevelType w:val="multilevel"/>
    <w:tmpl w:val="7FBEFD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DE"/>
    <w:rsid w:val="00025FEF"/>
    <w:rsid w:val="00046613"/>
    <w:rsid w:val="00064FC8"/>
    <w:rsid w:val="00105946"/>
    <w:rsid w:val="00227FDE"/>
    <w:rsid w:val="00240E43"/>
    <w:rsid w:val="003B4879"/>
    <w:rsid w:val="007A7A04"/>
    <w:rsid w:val="007C1C80"/>
    <w:rsid w:val="009E2297"/>
    <w:rsid w:val="00AD4A2B"/>
    <w:rsid w:val="00C123CF"/>
    <w:rsid w:val="00EA6497"/>
    <w:rsid w:val="00F2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384FD-1F52-43F1-8A62-4F79472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DE"/>
    <w:pPr>
      <w:ind w:left="720"/>
      <w:contextualSpacing/>
    </w:pPr>
  </w:style>
  <w:style w:type="paragraph" w:styleId="NormalWeb">
    <w:name w:val="Normal (Web)"/>
    <w:basedOn w:val="Normal"/>
    <w:uiPriority w:val="99"/>
    <w:semiHidden/>
    <w:unhideWhenUsed/>
    <w:rsid w:val="00227F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7FDE"/>
    <w:rPr>
      <w:color w:val="0563C1" w:themeColor="hyperlink"/>
      <w:u w:val="single"/>
    </w:rPr>
  </w:style>
  <w:style w:type="paragraph" w:styleId="Title">
    <w:name w:val="Title"/>
    <w:basedOn w:val="Normal"/>
    <w:next w:val="Normal"/>
    <w:link w:val="TitleChar"/>
    <w:uiPriority w:val="10"/>
    <w:qFormat/>
    <w:rsid w:val="00C123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3C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064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90474">
      <w:bodyDiv w:val="1"/>
      <w:marLeft w:val="0"/>
      <w:marRight w:val="0"/>
      <w:marTop w:val="0"/>
      <w:marBottom w:val="0"/>
      <w:divBdr>
        <w:top w:val="none" w:sz="0" w:space="0" w:color="auto"/>
        <w:left w:val="none" w:sz="0" w:space="0" w:color="auto"/>
        <w:bottom w:val="none" w:sz="0" w:space="0" w:color="auto"/>
        <w:right w:val="none" w:sz="0" w:space="0" w:color="auto"/>
      </w:divBdr>
    </w:div>
    <w:div w:id="496189743">
      <w:bodyDiv w:val="1"/>
      <w:marLeft w:val="0"/>
      <w:marRight w:val="0"/>
      <w:marTop w:val="0"/>
      <w:marBottom w:val="0"/>
      <w:divBdr>
        <w:top w:val="none" w:sz="0" w:space="0" w:color="auto"/>
        <w:left w:val="none" w:sz="0" w:space="0" w:color="auto"/>
        <w:bottom w:val="none" w:sz="0" w:space="0" w:color="auto"/>
        <w:right w:val="none" w:sz="0" w:space="0" w:color="auto"/>
      </w:divBdr>
    </w:div>
    <w:div w:id="670984057">
      <w:bodyDiv w:val="1"/>
      <w:marLeft w:val="0"/>
      <w:marRight w:val="0"/>
      <w:marTop w:val="0"/>
      <w:marBottom w:val="0"/>
      <w:divBdr>
        <w:top w:val="none" w:sz="0" w:space="0" w:color="auto"/>
        <w:left w:val="none" w:sz="0" w:space="0" w:color="auto"/>
        <w:bottom w:val="none" w:sz="0" w:space="0" w:color="auto"/>
        <w:right w:val="none" w:sz="0" w:space="0" w:color="auto"/>
      </w:divBdr>
    </w:div>
    <w:div w:id="710157359">
      <w:bodyDiv w:val="1"/>
      <w:marLeft w:val="0"/>
      <w:marRight w:val="0"/>
      <w:marTop w:val="0"/>
      <w:marBottom w:val="0"/>
      <w:divBdr>
        <w:top w:val="none" w:sz="0" w:space="0" w:color="auto"/>
        <w:left w:val="none" w:sz="0" w:space="0" w:color="auto"/>
        <w:bottom w:val="none" w:sz="0" w:space="0" w:color="auto"/>
        <w:right w:val="none" w:sz="0" w:space="0" w:color="auto"/>
      </w:divBdr>
    </w:div>
    <w:div w:id="747073054">
      <w:bodyDiv w:val="1"/>
      <w:marLeft w:val="0"/>
      <w:marRight w:val="0"/>
      <w:marTop w:val="0"/>
      <w:marBottom w:val="0"/>
      <w:divBdr>
        <w:top w:val="none" w:sz="0" w:space="0" w:color="auto"/>
        <w:left w:val="none" w:sz="0" w:space="0" w:color="auto"/>
        <w:bottom w:val="none" w:sz="0" w:space="0" w:color="auto"/>
        <w:right w:val="none" w:sz="0" w:space="0" w:color="auto"/>
      </w:divBdr>
    </w:div>
    <w:div w:id="1741635354">
      <w:bodyDiv w:val="1"/>
      <w:marLeft w:val="0"/>
      <w:marRight w:val="0"/>
      <w:marTop w:val="0"/>
      <w:marBottom w:val="0"/>
      <w:divBdr>
        <w:top w:val="none" w:sz="0" w:space="0" w:color="auto"/>
        <w:left w:val="none" w:sz="0" w:space="0" w:color="auto"/>
        <w:bottom w:val="none" w:sz="0" w:space="0" w:color="auto"/>
        <w:right w:val="none" w:sz="0" w:space="0" w:color="auto"/>
      </w:divBdr>
    </w:div>
    <w:div w:id="19739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checker.trade.gov.uk/spirefox5live/fox/spire/OGEL_GOODS_CHECKER_LANDING_PAGE/n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uk-strategic-export-control-lists-the-consolidated-list-of-strategic-military-and-dual-use-items-that-require-export-authorisation" TargetMode="External"/><Relationship Id="rId12" Type="http://schemas.openxmlformats.org/officeDocument/2006/relationships/hyperlink" Target="https://ris.leeds.ac.uk/guidance-on-export-contr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ustedresearch@leeds.ac.uk" TargetMode="External"/><Relationship Id="rId11" Type="http://schemas.openxmlformats.org/officeDocument/2006/relationships/hyperlink" Target="mailto:trustedresearch@leeds.ac.uk" TargetMode="External"/><Relationship Id="rId5" Type="http://schemas.openxmlformats.org/officeDocument/2006/relationships/hyperlink" Target="https://ris.leeds.ac.uk/guidance-on-trusted-research/guidance-on-export-controls/" TargetMode="External"/><Relationship Id="rId10" Type="http://schemas.openxmlformats.org/officeDocument/2006/relationships/hyperlink" Target="https://www.gov.uk/guidance/current-arms-embargoes-and-other-restrictions" TargetMode="External"/><Relationship Id="rId4" Type="http://schemas.openxmlformats.org/officeDocument/2006/relationships/webSettings" Target="webSettings.xml"/><Relationship Id="rId9" Type="http://schemas.openxmlformats.org/officeDocument/2006/relationships/hyperlink" Target="https://www.gov.uk/government/publications/the-uk-sanctions-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Leeder</dc:creator>
  <cp:keywords/>
  <dc:description/>
  <cp:lastModifiedBy>Poppy Leeder</cp:lastModifiedBy>
  <cp:revision>2</cp:revision>
  <dcterms:created xsi:type="dcterms:W3CDTF">2022-10-28T15:07:00Z</dcterms:created>
  <dcterms:modified xsi:type="dcterms:W3CDTF">2022-10-28T15:07:00Z</dcterms:modified>
</cp:coreProperties>
</file>